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6B1B" w14:textId="77777777" w:rsidR="00AF6DF6" w:rsidRDefault="00AF6DF6" w:rsidP="00130599">
      <w:pPr>
        <w:rPr>
          <w:rFonts w:ascii="Arial" w:hAnsi="Arial" w:cs="Arial"/>
          <w:b/>
          <w:bCs/>
          <w:color w:val="365F91"/>
          <w:sz w:val="32"/>
          <w:szCs w:val="32"/>
          <w:u w:val="single"/>
          <w:lang w:val="en-GB"/>
        </w:rPr>
      </w:pPr>
    </w:p>
    <w:p w14:paraId="32C0E04C" w14:textId="25C70E82" w:rsidR="00246D1B" w:rsidRPr="002C7A34" w:rsidRDefault="00AB3DD1" w:rsidP="00033081">
      <w:pPr>
        <w:spacing w:after="0" w:line="240" w:lineRule="auto"/>
        <w:rPr>
          <w:rFonts w:ascii="Arial" w:hAnsi="Arial" w:cs="Arial"/>
          <w:i/>
          <w:iCs/>
          <w:color w:val="2D5AB4"/>
          <w:sz w:val="21"/>
          <w:szCs w:val="21"/>
          <w:u w:val="single"/>
          <w:lang w:val="en-GB"/>
        </w:rPr>
      </w:pPr>
      <w:r w:rsidRPr="002C7A34">
        <w:rPr>
          <w:rFonts w:ascii="Arial" w:hAnsi="Arial" w:cs="Arial"/>
          <w:b/>
          <w:bCs/>
          <w:color w:val="2D5AB4"/>
          <w:sz w:val="32"/>
          <w:szCs w:val="32"/>
          <w:u w:val="single"/>
          <w:lang w:val="en-GB"/>
        </w:rPr>
        <w:t>EBF Community Membership Application Form</w:t>
      </w:r>
      <w:r w:rsidR="002C7A34">
        <w:rPr>
          <w:rFonts w:ascii="Arial" w:hAnsi="Arial" w:cs="Arial"/>
          <w:b/>
          <w:bCs/>
          <w:color w:val="2D5AB4"/>
          <w:sz w:val="32"/>
          <w:szCs w:val="32"/>
          <w:u w:val="single"/>
          <w:lang w:val="en-GB"/>
        </w:rPr>
        <w:t xml:space="preserve"> </w:t>
      </w:r>
      <w:r w:rsidR="002C7A34" w:rsidRPr="002C7A34">
        <w:rPr>
          <w:rFonts w:ascii="Arial" w:hAnsi="Arial" w:cs="Arial"/>
          <w:i/>
          <w:iCs/>
          <w:color w:val="2D5AB4"/>
          <w:sz w:val="21"/>
          <w:szCs w:val="21"/>
          <w:u w:val="single"/>
          <w:lang w:val="en-GB"/>
        </w:rPr>
        <w:t xml:space="preserve">(v. </w:t>
      </w:r>
      <w:r w:rsidR="0088637B">
        <w:rPr>
          <w:rFonts w:ascii="Arial" w:hAnsi="Arial" w:cs="Arial"/>
          <w:i/>
          <w:iCs/>
          <w:color w:val="2D5AB4"/>
          <w:sz w:val="21"/>
          <w:szCs w:val="21"/>
          <w:u w:val="single"/>
          <w:lang w:val="en-GB"/>
        </w:rPr>
        <w:t>12</w:t>
      </w:r>
      <w:r w:rsidR="002C7A34" w:rsidRPr="002C7A34">
        <w:rPr>
          <w:rFonts w:ascii="Arial" w:hAnsi="Arial" w:cs="Arial"/>
          <w:i/>
          <w:iCs/>
          <w:color w:val="2D5AB4"/>
          <w:sz w:val="21"/>
          <w:szCs w:val="21"/>
          <w:u w:val="single"/>
          <w:lang w:val="en-GB"/>
        </w:rPr>
        <w:t>APR2024)</w:t>
      </w:r>
    </w:p>
    <w:p w14:paraId="2C699642" w14:textId="77777777" w:rsidR="00033081" w:rsidRPr="002C7A34" w:rsidRDefault="00033081" w:rsidP="00033081">
      <w:pPr>
        <w:spacing w:after="0" w:line="240" w:lineRule="auto"/>
        <w:rPr>
          <w:rFonts w:ascii="Arial" w:eastAsia="Times New Roman" w:hAnsi="Arial" w:cs="Arial"/>
          <w:color w:val="2D5AB4"/>
          <w:sz w:val="16"/>
          <w:szCs w:val="11"/>
          <w:lang w:val="en-GB" w:eastAsia="nl-NL"/>
        </w:rPr>
      </w:pPr>
    </w:p>
    <w:p w14:paraId="69B622DD" w14:textId="77777777" w:rsidR="00C65FE4" w:rsidRPr="002C7A34" w:rsidRDefault="00130599" w:rsidP="00033081">
      <w:pPr>
        <w:spacing w:after="0" w:line="240" w:lineRule="auto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The European Bioanalysis Forum (EBF vzw) is a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non-profit organisation comprised of bioanalytical experts and leaders from R&amp;D pharmaceutical companies and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CROs (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contract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research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organisations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)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 with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hands-on </w:t>
      </w:r>
      <w:r w:rsidR="00363B2A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regulated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bioanalysis laboratory activities in Europe. </w:t>
      </w:r>
    </w:p>
    <w:p w14:paraId="0B645DAB" w14:textId="77777777" w:rsidR="00C65FE4" w:rsidRPr="002C7A34" w:rsidRDefault="00C65FE4" w:rsidP="00033081">
      <w:pPr>
        <w:spacing w:after="0" w:line="240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246A1362" w14:textId="77777777" w:rsidR="006017E9" w:rsidRPr="002C7A34" w:rsidRDefault="00130599" w:rsidP="00033081">
      <w:pPr>
        <w:spacing w:after="0" w:line="240" w:lineRule="auto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The members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share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a common vision to advance our understanding of topical concerns through discussion of scientific,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technological,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and regulatory issues of bioanalytical interest.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</w:p>
    <w:p w14:paraId="14765B2A" w14:textId="77777777" w:rsidR="00130599" w:rsidRPr="002C7A34" w:rsidRDefault="005638F3" w:rsidP="00033081">
      <w:pPr>
        <w:spacing w:after="0" w:line="240" w:lineRule="auto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These are described in the EBF Mission statement: </w:t>
      </w:r>
      <w:hyperlink r:id="rId7" w:history="1">
        <w:r w:rsidRPr="002C7A34">
          <w:rPr>
            <w:rStyle w:val="Hyperlink"/>
            <w:rFonts w:ascii="Arial" w:eastAsia="Times New Roman" w:hAnsi="Arial" w:cs="Arial"/>
            <w:sz w:val="20"/>
            <w:szCs w:val="20"/>
            <w:lang w:val="en-GB" w:eastAsia="nl-NL"/>
          </w:rPr>
          <w:t>https://e-b-f.eu/home-2/</w:t>
        </w:r>
      </w:hyperlink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</w:p>
    <w:p w14:paraId="1B941574" w14:textId="77777777" w:rsidR="00C65FE4" w:rsidRPr="002C7A34" w:rsidRDefault="00C65FE4" w:rsidP="00033081">
      <w:pPr>
        <w:spacing w:after="0" w:line="240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1B07C9A7" w14:textId="77777777" w:rsidR="00C65FE4" w:rsidRPr="002C7A34" w:rsidRDefault="00C65FE4" w:rsidP="00033081">
      <w:pPr>
        <w:spacing w:after="0" w:line="240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Ground rules for membership:</w:t>
      </w:r>
    </w:p>
    <w:p w14:paraId="14CFBC39" w14:textId="77777777" w:rsidR="00130599" w:rsidRPr="002C7A34" w:rsidRDefault="00130599" w:rsidP="0003308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R&amp;D Pharma </w:t>
      </w:r>
      <w:r w:rsidR="0008656E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and Biotech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companies and CROs </w:t>
      </w:r>
      <w:r w:rsidR="00C65FE4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with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hands-on </w:t>
      </w:r>
      <w:r w:rsidR="00363B2A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regulated </w:t>
      </w:r>
      <w:r w:rsidR="00C65FE4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bioanalysis laboratory activities </w:t>
      </w:r>
      <w:r w:rsidR="00CF0100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supporting a portfolio with assets at least in support of clinical phase of development </w:t>
      </w:r>
      <w:r w:rsidR="00363B2A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based </w:t>
      </w:r>
      <w:r w:rsidR="00C65FE4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in Europe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can become member.</w:t>
      </w:r>
    </w:p>
    <w:p w14:paraId="0074A529" w14:textId="77777777" w:rsidR="00363B2A" w:rsidRPr="002C7A34" w:rsidRDefault="00C65FE4" w:rsidP="000F5BAF">
      <w:pPr>
        <w:numPr>
          <w:ilvl w:val="2"/>
          <w:numId w:val="5"/>
        </w:numPr>
        <w:spacing w:after="0" w:line="264" w:lineRule="auto"/>
        <w:ind w:left="567" w:hanging="283"/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For Pharma R&amp;D, managing a bioanalytical portfolio qualifies. </w:t>
      </w:r>
    </w:p>
    <w:p w14:paraId="15F0D031" w14:textId="77777777" w:rsidR="005638F3" w:rsidRPr="002C7A34" w:rsidRDefault="00C65FE4" w:rsidP="000F5BAF">
      <w:pPr>
        <w:numPr>
          <w:ilvl w:val="2"/>
          <w:numId w:val="5"/>
        </w:numPr>
        <w:spacing w:after="0" w:line="264" w:lineRule="auto"/>
        <w:ind w:left="567" w:hanging="283"/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For CROs, having only </w:t>
      </w:r>
      <w:r w:rsidR="00363B2A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business development</w:t>
      </w:r>
      <w:r w:rsidR="005638F3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 </w:t>
      </w: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representation in Europe does not qualify.</w:t>
      </w:r>
    </w:p>
    <w:p w14:paraId="526FA76A" w14:textId="77777777" w:rsidR="00130599" w:rsidRPr="002C7A34" w:rsidRDefault="00363B2A" w:rsidP="000F5BAF">
      <w:pPr>
        <w:numPr>
          <w:ilvl w:val="2"/>
          <w:numId w:val="5"/>
        </w:numPr>
        <w:spacing w:after="0" w:line="264" w:lineRule="auto"/>
        <w:ind w:left="567" w:hanging="283"/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Ge</w:t>
      </w:r>
      <w:r w:rsidR="006017E9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neric drug</w:t>
      </w: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/</w:t>
      </w:r>
      <w:r w:rsidR="00C65FE4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biosimilars </w:t>
      </w: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companies</w:t>
      </w:r>
      <w:r w:rsidR="00C65FE4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 </w:t>
      </w: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can be accepted on a </w:t>
      </w:r>
      <w:r w:rsidR="000F5BAF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case-by-case</w:t>
      </w: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 basis</w:t>
      </w:r>
      <w:r w:rsidR="00FE5573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.</w:t>
      </w:r>
    </w:p>
    <w:p w14:paraId="20767B05" w14:textId="77777777" w:rsidR="00130599" w:rsidRPr="002C7A34" w:rsidRDefault="00130599" w:rsidP="000F5BAF">
      <w:pPr>
        <w:numPr>
          <w:ilvl w:val="0"/>
          <w:numId w:val="3"/>
        </w:numPr>
        <w:tabs>
          <w:tab w:val="clear" w:pos="720"/>
        </w:tabs>
        <w:spacing w:after="0" w:line="264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Member actively contribute to the EBF mission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, i.e.</w:t>
      </w:r>
      <w:r w:rsidR="00D1235C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,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active participation to internal strategic meetings, active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contribution in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EBF project teams, participation to EBF organised workshops &amp; symposia…</w:t>
      </w:r>
    </w:p>
    <w:p w14:paraId="7C5A2117" w14:textId="77777777" w:rsidR="00C65FE4" w:rsidRPr="002C7A34" w:rsidRDefault="006017E9" w:rsidP="000F5BAF">
      <w:pPr>
        <w:numPr>
          <w:ilvl w:val="2"/>
          <w:numId w:val="5"/>
        </w:numPr>
        <w:spacing w:after="0" w:line="264" w:lineRule="auto"/>
        <w:ind w:left="567" w:hanging="283"/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Candidate members should have at least participated to 2 externals symposia (i.e.</w:t>
      </w:r>
      <w:r w:rsidR="00D1235C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,</w:t>
      </w:r>
      <w:r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 xml:space="preserve"> Focus Workshops or Open Symposia) </w:t>
      </w:r>
      <w:r w:rsidR="00FE5573" w:rsidRPr="002C7A34">
        <w:rPr>
          <w:rFonts w:ascii="Arial" w:eastAsia="Times New Roman" w:hAnsi="Arial" w:cs="Arial"/>
          <w:color w:val="2D5AB4"/>
          <w:sz w:val="18"/>
          <w:szCs w:val="18"/>
          <w:lang w:val="en-GB" w:eastAsia="nl-NL"/>
        </w:rPr>
        <w:t>prior to being accepted as members.</w:t>
      </w:r>
    </w:p>
    <w:p w14:paraId="28B46AFD" w14:textId="77777777" w:rsidR="006017E9" w:rsidRPr="002C7A34" w:rsidRDefault="006017E9" w:rsidP="006017E9">
      <w:pPr>
        <w:spacing w:after="0" w:line="264" w:lineRule="auto"/>
        <w:ind w:left="567"/>
        <w:rPr>
          <w:rFonts w:ascii="Arial" w:hAnsi="Arial" w:cs="Arial"/>
          <w:iCs/>
          <w:color w:val="2D5AB4"/>
          <w:sz w:val="10"/>
          <w:szCs w:val="10"/>
          <w:lang w:val="en-GB"/>
        </w:rPr>
      </w:pPr>
    </w:p>
    <w:p w14:paraId="2C793A83" w14:textId="77777777" w:rsidR="006017E9" w:rsidRPr="002C7A34" w:rsidRDefault="00363B2A" w:rsidP="006017E9">
      <w:pPr>
        <w:spacing w:after="0" w:line="264" w:lineRule="auto"/>
        <w:rPr>
          <w:rFonts w:ascii="Arial" w:hAnsi="Arial" w:cs="Arial"/>
          <w:iCs/>
          <w:color w:val="2D5AB4"/>
          <w:sz w:val="20"/>
          <w:szCs w:val="20"/>
          <w:lang w:val="en-GB"/>
        </w:rPr>
      </w:pP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Although discussions try to be applicable for all, we have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  <w:r w:rsidR="006017E9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two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technology-focussed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interest groups within EBF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, i.e.</w:t>
      </w:r>
      <w:r w:rsidR="00D1235C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,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  <w:r w:rsidR="003714E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CHROM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(small molecules / chromatography based) and IGM (large molecules / 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LBA based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). A company can apply for only one of these groups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(and identify a representative for either </w:t>
      </w:r>
      <w:r w:rsidR="003714E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CHROM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or IGM)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or </w:t>
      </w:r>
      <w:r w:rsidR="00C65FE4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for </w:t>
      </w:r>
      <w:r w:rsidR="00246D1B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both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(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and identify a representative for 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both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  <w:r w:rsidR="003714E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CHROM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and IGM</w:t>
      </w:r>
      <w:r w:rsidR="000F5BAF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).</w:t>
      </w:r>
      <w:r w:rsidR="00130599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</w:t>
      </w:r>
    </w:p>
    <w:p w14:paraId="41C67BD2" w14:textId="77777777" w:rsidR="000F5BAF" w:rsidRPr="002C7A34" w:rsidRDefault="000F5BAF" w:rsidP="006017E9">
      <w:pPr>
        <w:spacing w:after="0" w:line="264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76890505" w14:textId="77777777" w:rsidR="005638F3" w:rsidRPr="002C7A34" w:rsidRDefault="00C65FE4" w:rsidP="006017E9">
      <w:pPr>
        <w:spacing w:after="0" w:line="264" w:lineRule="auto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The representative(s)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(</w:t>
      </w:r>
      <w:r w:rsidR="00363B2A" w:rsidRPr="002C7A34">
        <w:rPr>
          <w:rFonts w:ascii="Arial" w:eastAsia="Times New Roman" w:hAnsi="Arial" w:cs="Arial"/>
          <w:i/>
          <w:iCs/>
          <w:color w:val="2D5AB4"/>
          <w:sz w:val="20"/>
          <w:szCs w:val="20"/>
          <w:lang w:val="en-GB" w:eastAsia="nl-NL"/>
        </w:rPr>
        <w:t>aka</w:t>
      </w:r>
      <w:r w:rsidR="006017E9" w:rsidRPr="002C7A34">
        <w:rPr>
          <w:rFonts w:ascii="Arial" w:eastAsia="Times New Roman" w:hAnsi="Arial" w:cs="Arial"/>
          <w:i/>
          <w:iCs/>
          <w:color w:val="2D5AB4"/>
          <w:sz w:val="20"/>
          <w:szCs w:val="20"/>
          <w:lang w:val="en-GB" w:eastAsia="nl-NL"/>
        </w:rPr>
        <w:t xml:space="preserve"> core members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)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:</w:t>
      </w:r>
    </w:p>
    <w:p w14:paraId="019299F0" w14:textId="22C10913" w:rsidR="00C65FE4" w:rsidRPr="002C7A34" w:rsidRDefault="00C65FE4" w:rsidP="000F5BAF">
      <w:pPr>
        <w:numPr>
          <w:ilvl w:val="0"/>
          <w:numId w:val="3"/>
        </w:numPr>
        <w:tabs>
          <w:tab w:val="clear" w:pos="720"/>
        </w:tabs>
        <w:spacing w:after="0" w:line="264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should have senior empowerment in their own company on </w:t>
      </w:r>
      <w:proofErr w:type="spellStart"/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B</w:t>
      </w:r>
      <w:r w:rsidR="00D1235C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io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A</w:t>
      </w:r>
      <w:proofErr w:type="spellEnd"/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="002C7A34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matters.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</w:p>
    <w:p w14:paraId="70284F19" w14:textId="77777777" w:rsidR="00C65FE4" w:rsidRPr="002C7A34" w:rsidRDefault="00130599" w:rsidP="000F5BAF">
      <w:pPr>
        <w:numPr>
          <w:ilvl w:val="0"/>
          <w:numId w:val="3"/>
        </w:numPr>
        <w:tabs>
          <w:tab w:val="clear" w:pos="720"/>
        </w:tabs>
        <w:spacing w:after="0" w:line="264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is (are) single point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of contact for </w:t>
      </w:r>
      <w:r w:rsidR="00363B2A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the 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EBF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and represent their company on EBF matters internally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. </w:t>
      </w:r>
    </w:p>
    <w:p w14:paraId="556F53CA" w14:textId="77777777" w:rsidR="005638F3" w:rsidRPr="002C7A34" w:rsidRDefault="005638F3" w:rsidP="000F5BAF">
      <w:pPr>
        <w:numPr>
          <w:ilvl w:val="0"/>
          <w:numId w:val="3"/>
        </w:numPr>
        <w:tabs>
          <w:tab w:val="clear" w:pos="720"/>
        </w:tabs>
        <w:spacing w:after="0" w:line="264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share(s)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ongoing EBF discussion and recommendations back into their organisation to allow better visibility of the EBF with their peers and stakeholders.</w:t>
      </w:r>
    </w:p>
    <w:p w14:paraId="2AEE4C5E" w14:textId="57FE08B3" w:rsidR="00033081" w:rsidRPr="002C7A34" w:rsidRDefault="00CF0100">
      <w:pPr>
        <w:numPr>
          <w:ilvl w:val="0"/>
          <w:numId w:val="3"/>
        </w:numPr>
        <w:tabs>
          <w:tab w:val="clear" w:pos="720"/>
        </w:tabs>
        <w:spacing w:after="0" w:line="264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Participates to the strategic meetings</w:t>
      </w:r>
      <w:proofErr w:type="gramStart"/>
      <w:r w:rsidR="00003042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*, but</w:t>
      </w:r>
      <w:proofErr w:type="gramEnd"/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can be replaced by an (</w:t>
      </w:r>
      <w:r w:rsidR="005638F3" w:rsidRPr="002C7A34">
        <w:rPr>
          <w:rFonts w:ascii="Arial" w:eastAsia="Times New Roman" w:hAnsi="Arial" w:cs="Arial"/>
          <w:i/>
          <w:iCs/>
          <w:color w:val="2D5AB4"/>
          <w:sz w:val="20"/>
          <w:szCs w:val="20"/>
          <w:lang w:val="en-GB" w:eastAsia="nl-NL"/>
        </w:rPr>
        <w:t>a priori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identified) </w:t>
      </w:r>
      <w:r w:rsidR="002C7A34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deputy.</w:t>
      </w:r>
      <w:r w:rsidR="000F5BAF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</w:p>
    <w:p w14:paraId="12F47FC7" w14:textId="77777777" w:rsidR="00CF0100" w:rsidRPr="002C7A34" w:rsidRDefault="00CF0100" w:rsidP="00CF0100">
      <w:pPr>
        <w:spacing w:after="0" w:line="264" w:lineRule="auto"/>
        <w:ind w:left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* </w:t>
      </w:r>
      <w:r w:rsidR="003714EF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The two strategic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meetings are the March Strategy Meeting, SM (in Belgium) and November Year End Members Meeting, YEMM (venue connected to the Open Symposium)).</w:t>
      </w:r>
    </w:p>
    <w:p w14:paraId="48D6AFA9" w14:textId="77777777" w:rsidR="00130599" w:rsidRPr="002C7A34" w:rsidRDefault="005638F3">
      <w:pPr>
        <w:numPr>
          <w:ilvl w:val="0"/>
          <w:numId w:val="3"/>
        </w:numPr>
        <w:tabs>
          <w:tab w:val="clear" w:pos="720"/>
        </w:tabs>
        <w:spacing w:after="0" w:line="264" w:lineRule="auto"/>
        <w:ind w:left="284" w:hanging="284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is (are) based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in Europe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.</w:t>
      </w:r>
    </w:p>
    <w:p w14:paraId="6F1DD356" w14:textId="77777777" w:rsidR="00033081" w:rsidRPr="002C7A34" w:rsidRDefault="00033081" w:rsidP="000F5BAF">
      <w:pPr>
        <w:spacing w:after="0" w:line="264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66418E7D" w14:textId="77777777" w:rsidR="00130599" w:rsidRPr="002C7A34" w:rsidRDefault="00130599" w:rsidP="000F5BAF">
      <w:pPr>
        <w:spacing w:after="0" w:line="264" w:lineRule="auto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Active participation in EBF is mandatory for 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core member or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deputy. 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Minimal requirement: </w:t>
      </w:r>
      <w:r w:rsidR="00423A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all 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core member</w:t>
      </w:r>
      <w:r w:rsidR="00423A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(s)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or deput</w:t>
      </w:r>
      <w:r w:rsidR="00423A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y((</w:t>
      </w:r>
      <w:proofErr w:type="spellStart"/>
      <w:r w:rsidR="00423A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ies</w:t>
      </w:r>
      <w:proofErr w:type="spellEnd"/>
      <w:r w:rsidR="00423A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)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need to attend both strategic face-to-face meetings</w:t>
      </w:r>
      <w:r w:rsidR="00CF0100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(SC </w:t>
      </w:r>
      <w:r w:rsidR="00CF0100" w:rsidRPr="002C7A34">
        <w:rPr>
          <w:rFonts w:ascii="Arial" w:eastAsia="Times New Roman" w:hAnsi="Arial" w:cs="Arial"/>
          <w:color w:val="2D5AB4"/>
          <w:sz w:val="20"/>
          <w:szCs w:val="20"/>
          <w:u w:val="single"/>
          <w:lang w:val="en-GB" w:eastAsia="nl-NL"/>
        </w:rPr>
        <w:t>and</w:t>
      </w:r>
      <w:r w:rsidR="00CF0100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YEMM).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Failure to 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be </w:t>
      </w:r>
      <w:r w:rsidR="00CF0100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attend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both meetings for 1y </w:t>
      </w:r>
      <w:r w:rsidR="00CF0100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(1y = 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defined as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2 consecutive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meeting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s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)</w:t>
      </w:r>
      <w:r w:rsidR="00033081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will automatically suspend membership.</w:t>
      </w:r>
    </w:p>
    <w:p w14:paraId="7C04422D" w14:textId="77777777" w:rsidR="00AF6DF6" w:rsidRPr="002C7A34" w:rsidRDefault="00AF6DF6" w:rsidP="00AF6DF6">
      <w:pPr>
        <w:spacing w:after="0" w:line="264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4A6BA059" w14:textId="77777777" w:rsidR="00130599" w:rsidRPr="002C7A34" w:rsidRDefault="00130599" w:rsidP="00AF6DF6">
      <w:pPr>
        <w:spacing w:after="0" w:line="264" w:lineRule="auto"/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</w:pP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As non-profit organisation, 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the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EBF 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vzw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does not support business development activities 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at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their internal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meetings and workshops nor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at the yearly Open Symposium</w:t>
      </w:r>
      <w:r w:rsidR="00246D1B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beyond the activities contractually agreed as part of sponsoring of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the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EBF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Open Symposium. The EBF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does not present at vendor meetings, does not participate in purely </w:t>
      </w:r>
      <w:r w:rsidR="00FE557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for-profit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conferences, does not allow advertisements of members or invites, 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or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the 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use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of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the EBF logo for business development activities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by any of their members</w:t>
      </w:r>
      <w:r w:rsidR="00AF6DF6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. A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ny public use of the brand and logo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needs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="000F5BAF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approval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by the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EBF Steering Committee (SC)</w:t>
      </w:r>
      <w:r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.</w:t>
      </w:r>
      <w:r w:rsidR="00C65FE4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Failure to comply can lead to suspending </w:t>
      </w:r>
      <w:r w:rsidR="006017E9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 xml:space="preserve">or cancelation </w:t>
      </w:r>
      <w:r w:rsidR="005638F3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of membership</w:t>
      </w:r>
      <w:r w:rsidR="00D1235C" w:rsidRPr="002C7A34">
        <w:rPr>
          <w:rFonts w:ascii="Arial" w:eastAsia="Times New Roman" w:hAnsi="Arial" w:cs="Arial"/>
          <w:color w:val="2D5AB4"/>
          <w:sz w:val="20"/>
          <w:szCs w:val="20"/>
          <w:lang w:val="en-GB" w:eastAsia="nl-NL"/>
        </w:rPr>
        <w:t>.</w:t>
      </w:r>
    </w:p>
    <w:p w14:paraId="1DF354AB" w14:textId="77777777" w:rsidR="00AF6DF6" w:rsidRPr="002C7A34" w:rsidRDefault="00AF6DF6" w:rsidP="00AF6DF6">
      <w:pPr>
        <w:spacing w:after="0" w:line="264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1B03F1E6" w14:textId="77777777" w:rsidR="000F5BAF" w:rsidRPr="002C7A34" w:rsidRDefault="00AF6DF6" w:rsidP="00AF6DF6">
      <w:pPr>
        <w:spacing w:after="0" w:line="264" w:lineRule="auto"/>
        <w:rPr>
          <w:rFonts w:ascii="Arial" w:hAnsi="Arial" w:cs="Arial"/>
          <w:color w:val="2D5AB4"/>
          <w:sz w:val="20"/>
          <w:szCs w:val="20"/>
          <w:lang w:val="en-GB"/>
        </w:rPr>
      </w:pP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Application for membership needs to be sent to </w:t>
      </w:r>
      <w:hyperlink r:id="rId8" w:history="1">
        <w:r w:rsidRPr="002C7A34">
          <w:rPr>
            <w:rStyle w:val="Hyperlink"/>
            <w:rFonts w:ascii="Arial" w:hAnsi="Arial" w:cs="Arial"/>
            <w:color w:val="2D5AB4"/>
            <w:sz w:val="20"/>
            <w:szCs w:val="20"/>
            <w:lang w:val="en-GB"/>
          </w:rPr>
          <w:t>info@e-b-f.eu</w:t>
        </w:r>
      </w:hyperlink>
      <w:r w:rsidRPr="002C7A34">
        <w:rPr>
          <w:rFonts w:ascii="Arial" w:hAnsi="Arial" w:cs="Arial"/>
          <w:color w:val="2D5AB4"/>
          <w:sz w:val="20"/>
          <w:szCs w:val="20"/>
          <w:lang w:val="en-GB"/>
        </w:rPr>
        <w:t xml:space="preserve">. </w:t>
      </w:r>
    </w:p>
    <w:p w14:paraId="0163CCDD" w14:textId="77777777" w:rsidR="00AF6DF6" w:rsidRPr="002C7A34" w:rsidRDefault="00AF6DF6" w:rsidP="00AF6DF6">
      <w:pPr>
        <w:spacing w:after="0" w:line="264" w:lineRule="auto"/>
        <w:rPr>
          <w:rFonts w:ascii="Arial" w:hAnsi="Arial" w:cs="Arial"/>
          <w:iCs/>
          <w:color w:val="2D5AB4"/>
          <w:sz w:val="20"/>
          <w:szCs w:val="20"/>
          <w:lang w:val="en-GB"/>
        </w:rPr>
      </w:pP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The </w:t>
      </w:r>
      <w:r w:rsidR="00D1235C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EBF 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SC will review the applications and </w:t>
      </w:r>
      <w:r w:rsidR="000C11C3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may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request additional information and</w:t>
      </w:r>
      <w:r w:rsidR="000C11C3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/or</w:t>
      </w:r>
      <w:r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to decline your application in case that it does not fulfil the requirements.</w:t>
      </w:r>
      <w:r w:rsidR="00033081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 xml:space="preserve"> For practical reasons of integrating new members into the EBF community and teams, we limit the window for joining the EBF from December to Mid-February. Exceptions are at the discretion of the EBF SC</w:t>
      </w:r>
      <w:r w:rsidR="00423A81" w:rsidRPr="002C7A34">
        <w:rPr>
          <w:rFonts w:ascii="Arial" w:hAnsi="Arial" w:cs="Arial"/>
          <w:iCs/>
          <w:color w:val="2D5AB4"/>
          <w:sz w:val="20"/>
          <w:szCs w:val="20"/>
          <w:lang w:val="en-GB"/>
        </w:rPr>
        <w:t>.</w:t>
      </w:r>
    </w:p>
    <w:p w14:paraId="6CB6F8A0" w14:textId="77777777" w:rsidR="00AF6DF6" w:rsidRPr="002C7A34" w:rsidRDefault="00AF6DF6" w:rsidP="00AF6DF6">
      <w:pPr>
        <w:spacing w:after="0" w:line="264" w:lineRule="auto"/>
        <w:rPr>
          <w:rFonts w:ascii="Arial" w:eastAsia="Times New Roman" w:hAnsi="Arial" w:cs="Arial"/>
          <w:color w:val="2D5AB4"/>
          <w:sz w:val="10"/>
          <w:szCs w:val="10"/>
          <w:lang w:val="en-GB" w:eastAsia="nl-NL"/>
        </w:rPr>
      </w:pPr>
    </w:p>
    <w:p w14:paraId="426CF0C3" w14:textId="77777777" w:rsidR="00AF6DF6" w:rsidRPr="002C7A34" w:rsidRDefault="00AF6DF6" w:rsidP="00AF6DF6">
      <w:pPr>
        <w:spacing w:after="0" w:line="264" w:lineRule="auto"/>
        <w:rPr>
          <w:rFonts w:ascii="Arial" w:eastAsia="Times New Roman" w:hAnsi="Arial" w:cs="Arial"/>
          <w:color w:val="2D5AB4"/>
          <w:sz w:val="21"/>
          <w:szCs w:val="16"/>
          <w:lang w:val="en-GB" w:eastAsia="nl-NL"/>
        </w:rPr>
      </w:pPr>
    </w:p>
    <w:p w14:paraId="5A89BAB4" w14:textId="77777777" w:rsidR="002C7A34" w:rsidRPr="002C7A34" w:rsidRDefault="002C7A34" w:rsidP="00AF6DF6">
      <w:pPr>
        <w:spacing w:after="0" w:line="264" w:lineRule="auto"/>
        <w:rPr>
          <w:rFonts w:ascii="Arial" w:eastAsia="Times New Roman" w:hAnsi="Arial" w:cs="Arial"/>
          <w:color w:val="2D5AB4"/>
          <w:sz w:val="21"/>
          <w:szCs w:val="16"/>
          <w:lang w:val="en-GB" w:eastAsia="nl-NL"/>
        </w:rPr>
      </w:pPr>
    </w:p>
    <w:p w14:paraId="6C90B763" w14:textId="77777777" w:rsidR="002C7A34" w:rsidRPr="002C7A34" w:rsidRDefault="002C7A34" w:rsidP="00AF6DF6">
      <w:pPr>
        <w:spacing w:after="0" w:line="264" w:lineRule="auto"/>
        <w:rPr>
          <w:rFonts w:ascii="Arial" w:eastAsia="Times New Roman" w:hAnsi="Arial" w:cs="Arial"/>
          <w:color w:val="2D5AB4"/>
          <w:sz w:val="21"/>
          <w:szCs w:val="16"/>
          <w:lang w:val="en-GB" w:eastAsia="nl-NL"/>
        </w:rPr>
      </w:pPr>
    </w:p>
    <w:p w14:paraId="3227C1F5" w14:textId="77777777" w:rsidR="002C7A34" w:rsidRPr="002C7A34" w:rsidRDefault="002C7A34" w:rsidP="00AF6DF6">
      <w:pPr>
        <w:spacing w:after="0" w:line="264" w:lineRule="auto"/>
        <w:rPr>
          <w:rFonts w:ascii="Arial" w:eastAsia="Times New Roman" w:hAnsi="Arial" w:cs="Arial"/>
          <w:color w:val="2D5AB4"/>
          <w:sz w:val="21"/>
          <w:szCs w:val="16"/>
          <w:lang w:val="en-GB" w:eastAsia="nl-NL"/>
        </w:rPr>
      </w:pPr>
    </w:p>
    <w:p w14:paraId="685D3796" w14:textId="77777777" w:rsidR="00AB3DD1" w:rsidRPr="002C7A34" w:rsidRDefault="00AB3DD1" w:rsidP="00177501">
      <w:pPr>
        <w:spacing w:after="0" w:line="240" w:lineRule="auto"/>
        <w:rPr>
          <w:rFonts w:ascii="Arial" w:hAnsi="Arial" w:cs="Arial"/>
          <w:i/>
          <w:iCs/>
          <w:color w:val="2D5AB4"/>
          <w:sz w:val="18"/>
          <w:szCs w:val="20"/>
          <w:lang w:val="en-GB"/>
        </w:rPr>
      </w:pPr>
    </w:p>
    <w:p w14:paraId="5B2A7206" w14:textId="77777777" w:rsidR="00AB3DD1" w:rsidRPr="002C7A34" w:rsidRDefault="00AB3DD1" w:rsidP="00251DFF">
      <w:pPr>
        <w:pStyle w:val="ListParagraph1"/>
        <w:numPr>
          <w:ilvl w:val="0"/>
          <w:numId w:val="2"/>
        </w:numPr>
        <w:spacing w:after="60" w:line="240" w:lineRule="auto"/>
        <w:ind w:left="284" w:hanging="284"/>
        <w:contextualSpacing w:val="0"/>
        <w:rPr>
          <w:rFonts w:ascii="Arial" w:hAnsi="Arial" w:cs="Arial"/>
          <w:b/>
          <w:bCs/>
          <w:color w:val="2D5AB4"/>
          <w:sz w:val="20"/>
          <w:szCs w:val="20"/>
          <w:lang w:val="en-GB"/>
        </w:rPr>
      </w:pPr>
      <w:r w:rsidRPr="002C7A34">
        <w:rPr>
          <w:rFonts w:ascii="Arial" w:hAnsi="Arial" w:cs="Arial"/>
          <w:b/>
          <w:bCs/>
          <w:color w:val="2D5AB4"/>
          <w:sz w:val="20"/>
          <w:szCs w:val="20"/>
          <w:lang w:val="en-GB"/>
        </w:rPr>
        <w:t xml:space="preserve">Company related </w:t>
      </w:r>
      <w:proofErr w:type="gramStart"/>
      <w:r w:rsidRPr="002C7A34">
        <w:rPr>
          <w:rFonts w:ascii="Arial" w:hAnsi="Arial" w:cs="Arial"/>
          <w:b/>
          <w:bCs/>
          <w:color w:val="2D5AB4"/>
          <w:sz w:val="20"/>
          <w:szCs w:val="20"/>
          <w:lang w:val="en-GB"/>
        </w:rPr>
        <w:t>questions</w:t>
      </w:r>
      <w:proofErr w:type="gramEnd"/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20"/>
        <w:gridCol w:w="2552"/>
      </w:tblGrid>
      <w:tr w:rsidR="00AF6DF6" w:rsidRPr="002C7A34" w14:paraId="71631AFD" w14:textId="77777777" w:rsidTr="000C11C3">
        <w:trPr>
          <w:trHeight w:val="465"/>
        </w:trPr>
        <w:tc>
          <w:tcPr>
            <w:tcW w:w="9872" w:type="dxa"/>
            <w:gridSpan w:val="2"/>
            <w:vAlign w:val="center"/>
          </w:tcPr>
          <w:p w14:paraId="066525AD" w14:textId="77777777" w:rsidR="00AB3DD1" w:rsidRPr="002C7A34" w:rsidRDefault="00AB3DD1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 xml:space="preserve">Name of Company:  </w:t>
            </w:r>
          </w:p>
        </w:tc>
      </w:tr>
      <w:tr w:rsidR="00AF6DF6" w:rsidRPr="002C7A34" w14:paraId="1BD45BA4" w14:textId="77777777" w:rsidTr="000C11C3">
        <w:trPr>
          <w:trHeight w:val="465"/>
        </w:trPr>
        <w:tc>
          <w:tcPr>
            <w:tcW w:w="9872" w:type="dxa"/>
            <w:gridSpan w:val="2"/>
            <w:vAlign w:val="center"/>
          </w:tcPr>
          <w:p w14:paraId="020F3E25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>Company address</w:t>
            </w:r>
            <w:r w:rsidR="000C11C3"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 xml:space="preserve"> - location of main operational B</w:t>
            </w:r>
            <w:r w:rsidR="00D1235C"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>io</w:t>
            </w:r>
            <w:r w:rsidR="000C11C3"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>A lab:</w:t>
            </w:r>
          </w:p>
          <w:p w14:paraId="1DCFCA04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4785B440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6F60DFF3" w14:textId="77777777" w:rsidR="000F5BAF" w:rsidRPr="002C7A34" w:rsidRDefault="000F5BAF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 xml:space="preserve">Lab activities include: </w:t>
            </w:r>
          </w:p>
          <w:p w14:paraId="727C7246" w14:textId="77777777" w:rsidR="000F5BAF" w:rsidRPr="002C7A34" w:rsidRDefault="000F5BAF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2B38D128" w14:textId="77777777" w:rsidR="000F5BAF" w:rsidRPr="002C7A34" w:rsidRDefault="000F5BAF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3DBCAA66" w14:textId="77777777" w:rsidR="000F5BAF" w:rsidRPr="002C7A34" w:rsidRDefault="000F5BAF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09E1CDBF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>Other locations of operational B</w:t>
            </w:r>
            <w:r w:rsidR="00D1235C"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>io</w:t>
            </w:r>
            <w:r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>A labs</w:t>
            </w:r>
            <w:r w:rsidR="000F5BAF"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 xml:space="preserve"> (can be outside Europe)</w:t>
            </w:r>
            <w:r w:rsidRPr="002C7A34"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  <w:t xml:space="preserve">: </w:t>
            </w:r>
          </w:p>
          <w:p w14:paraId="369EBED3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030B8577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  <w:p w14:paraId="6C0BCD6A" w14:textId="77777777" w:rsidR="00C65FE4" w:rsidRPr="002C7A34" w:rsidRDefault="00C65FE4" w:rsidP="00B70CC2">
            <w:pPr>
              <w:spacing w:after="0" w:line="240" w:lineRule="auto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</w:tc>
      </w:tr>
      <w:tr w:rsidR="000C11C3" w:rsidRPr="002C7A34" w14:paraId="43DDB081" w14:textId="77777777" w:rsidTr="000F5BAF">
        <w:trPr>
          <w:trHeight w:val="465"/>
        </w:trPr>
        <w:tc>
          <w:tcPr>
            <w:tcW w:w="7320" w:type="dxa"/>
          </w:tcPr>
          <w:p w14:paraId="3CCC5DD9" w14:textId="77777777" w:rsidR="000C11C3" w:rsidRPr="002C7A34" w:rsidRDefault="000C11C3" w:rsidP="000C11C3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Does your organisation perform regulated Bioanalysis in a laboratory? (= </w:t>
            </w:r>
            <w:proofErr w:type="spellStart"/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GxP</w:t>
            </w:r>
            <w:proofErr w:type="spellEnd"/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)</w:t>
            </w:r>
          </w:p>
          <w:p w14:paraId="07391B50" w14:textId="77777777" w:rsidR="000C11C3" w:rsidRPr="002C7A34" w:rsidRDefault="000C11C3" w:rsidP="000C11C3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2D5AB4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4D9787F" w14:textId="77777777" w:rsidR="000C11C3" w:rsidRPr="002C7A34" w:rsidRDefault="000C11C3" w:rsidP="000C11C3">
            <w:pPr>
              <w:spacing w:after="0" w:line="240" w:lineRule="auto"/>
              <w:rPr>
                <w:rFonts w:ascii="Arial" w:hAnsi="Arial" w:cs="Arial"/>
                <w:bCs/>
                <w:i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bCs/>
                <w:i/>
                <w:color w:val="2D5AB4"/>
                <w:sz w:val="20"/>
                <w:szCs w:val="20"/>
                <w:lang w:val="en-GB"/>
              </w:rPr>
              <w:t>GLP: Yes/no</w:t>
            </w:r>
          </w:p>
          <w:p w14:paraId="15F06EF7" w14:textId="77777777" w:rsidR="000C11C3" w:rsidRPr="002C7A34" w:rsidRDefault="000C11C3" w:rsidP="000C11C3">
            <w:pPr>
              <w:spacing w:after="0" w:line="240" w:lineRule="auto"/>
              <w:rPr>
                <w:rFonts w:ascii="Arial" w:hAnsi="Arial" w:cs="Arial"/>
                <w:bCs/>
                <w:i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bCs/>
                <w:i/>
                <w:color w:val="2D5AB4"/>
                <w:sz w:val="20"/>
                <w:szCs w:val="20"/>
                <w:lang w:val="en-GB"/>
              </w:rPr>
              <w:t>GCP: Yes/no</w:t>
            </w:r>
          </w:p>
        </w:tc>
      </w:tr>
    </w:tbl>
    <w:p w14:paraId="7F66DFAC" w14:textId="1D5E473E" w:rsidR="00246D1B" w:rsidRPr="002C7A34" w:rsidRDefault="00AB3DD1" w:rsidP="002C7A34">
      <w:pPr>
        <w:pStyle w:val="ListParagraph1"/>
        <w:numPr>
          <w:ilvl w:val="0"/>
          <w:numId w:val="2"/>
        </w:numPr>
        <w:spacing w:before="300" w:after="0" w:line="240" w:lineRule="auto"/>
        <w:ind w:left="284" w:hanging="284"/>
        <w:contextualSpacing w:val="0"/>
        <w:rPr>
          <w:rFonts w:ascii="Arial" w:hAnsi="Arial" w:cs="Arial"/>
          <w:b/>
          <w:bCs/>
          <w:color w:val="2D5AB4"/>
          <w:sz w:val="20"/>
          <w:szCs w:val="20"/>
          <w:lang w:val="en-GB"/>
        </w:rPr>
      </w:pPr>
      <w:r w:rsidRPr="002C7A34">
        <w:rPr>
          <w:rFonts w:ascii="Arial" w:hAnsi="Arial" w:cs="Arial"/>
          <w:b/>
          <w:bCs/>
          <w:color w:val="2D5AB4"/>
          <w:sz w:val="20"/>
          <w:szCs w:val="20"/>
          <w:lang w:val="en-GB"/>
        </w:rPr>
        <w:t>Representative</w:t>
      </w:r>
      <w:r w:rsidR="002C7A34">
        <w:rPr>
          <w:rFonts w:ascii="Arial" w:hAnsi="Arial" w:cs="Arial"/>
          <w:b/>
          <w:bCs/>
          <w:color w:val="2D5AB4"/>
          <w:sz w:val="20"/>
          <w:szCs w:val="20"/>
          <w:lang w:val="en-GB"/>
        </w:rPr>
        <w:t xml:space="preserve"> (i.e. core member)</w:t>
      </w:r>
      <w:r w:rsidRPr="002C7A34">
        <w:rPr>
          <w:rFonts w:ascii="Arial" w:hAnsi="Arial" w:cs="Arial"/>
          <w:b/>
          <w:bCs/>
          <w:color w:val="2D5AB4"/>
          <w:sz w:val="20"/>
          <w:szCs w:val="20"/>
          <w:lang w:val="en-GB"/>
        </w:rPr>
        <w:t xml:space="preserve"> related </w:t>
      </w:r>
      <w:proofErr w:type="gramStart"/>
      <w:r w:rsidRPr="002C7A34">
        <w:rPr>
          <w:rFonts w:ascii="Arial" w:hAnsi="Arial" w:cs="Arial"/>
          <w:b/>
          <w:bCs/>
          <w:color w:val="2D5AB4"/>
          <w:sz w:val="20"/>
          <w:szCs w:val="20"/>
          <w:lang w:val="en-GB"/>
        </w:rPr>
        <w:t>questions</w:t>
      </w:r>
      <w:proofErr w:type="gramEnd"/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655"/>
      </w:tblGrid>
      <w:tr w:rsidR="00AF6DF6" w:rsidRPr="002C7A34" w14:paraId="1D433A84" w14:textId="77777777" w:rsidTr="003714EF">
        <w:trPr>
          <w:trHeight w:val="690"/>
        </w:trPr>
        <w:tc>
          <w:tcPr>
            <w:tcW w:w="5245" w:type="dxa"/>
          </w:tcPr>
          <w:p w14:paraId="289FCE8F" w14:textId="77777777" w:rsidR="00AF6DF6" w:rsidRPr="002C7A34" w:rsidRDefault="00AF6DF6" w:rsidP="00AF6DF6">
            <w:pPr>
              <w:spacing w:after="0" w:line="240" w:lineRule="auto"/>
              <w:ind w:left="34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Name company’s representative to EBF-</w:t>
            </w:r>
            <w:r w:rsidR="003714EF"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CHROM</w:t>
            </w:r>
          </w:p>
        </w:tc>
        <w:tc>
          <w:tcPr>
            <w:tcW w:w="4655" w:type="dxa"/>
          </w:tcPr>
          <w:p w14:paraId="15C40E35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Name: </w:t>
            </w:r>
          </w:p>
          <w:p w14:paraId="1D61BAF5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494E0938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e-mail: </w:t>
            </w:r>
          </w:p>
          <w:p w14:paraId="51C4765F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78FDE9DC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telephone:</w:t>
            </w:r>
          </w:p>
          <w:p w14:paraId="40018479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1543F0D9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position/role:</w:t>
            </w:r>
          </w:p>
          <w:p w14:paraId="6A7B74F8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13"/>
                <w:szCs w:val="20"/>
                <w:lang w:val="en-GB"/>
              </w:rPr>
            </w:pPr>
          </w:p>
        </w:tc>
      </w:tr>
      <w:tr w:rsidR="00AF6DF6" w:rsidRPr="002C7A34" w14:paraId="24BFA256" w14:textId="77777777" w:rsidTr="003714EF">
        <w:trPr>
          <w:trHeight w:val="690"/>
        </w:trPr>
        <w:tc>
          <w:tcPr>
            <w:tcW w:w="5245" w:type="dxa"/>
          </w:tcPr>
          <w:p w14:paraId="3728AD6D" w14:textId="77777777" w:rsidR="00AF6DF6" w:rsidRPr="002C7A34" w:rsidRDefault="00AF6DF6" w:rsidP="00AF6DF6">
            <w:pPr>
              <w:spacing w:after="0" w:line="240" w:lineRule="auto"/>
              <w:ind w:left="34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Name of deputy* for EBF-</w:t>
            </w:r>
            <w:r w:rsidR="003714EF"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CHROM</w:t>
            </w:r>
          </w:p>
        </w:tc>
        <w:tc>
          <w:tcPr>
            <w:tcW w:w="4655" w:type="dxa"/>
          </w:tcPr>
          <w:p w14:paraId="2E91EF69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Name: </w:t>
            </w:r>
          </w:p>
          <w:p w14:paraId="2F9A6D8E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5269B554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e-mail: </w:t>
            </w:r>
          </w:p>
          <w:p w14:paraId="3C5E4210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071944E5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telephone:</w:t>
            </w:r>
          </w:p>
          <w:p w14:paraId="6F74B9F0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6C0E2798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position/role:</w:t>
            </w:r>
          </w:p>
          <w:p w14:paraId="7611D259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13"/>
                <w:szCs w:val="20"/>
                <w:lang w:val="en-GB"/>
              </w:rPr>
            </w:pPr>
          </w:p>
        </w:tc>
      </w:tr>
    </w:tbl>
    <w:p w14:paraId="66C37669" w14:textId="77777777" w:rsidR="00AB3DD1" w:rsidRPr="002C7A34" w:rsidRDefault="00AB3DD1" w:rsidP="00347A26">
      <w:pPr>
        <w:pStyle w:val="ListParagraph1"/>
        <w:spacing w:after="60"/>
        <w:ind w:left="0"/>
        <w:contextualSpacing w:val="0"/>
        <w:rPr>
          <w:color w:val="2D5AB4"/>
          <w:lang w:val="en-GB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5400"/>
      </w:tblGrid>
      <w:tr w:rsidR="00AF6DF6" w:rsidRPr="002C7A34" w14:paraId="6A5947C5" w14:textId="77777777" w:rsidTr="00AF6DF6">
        <w:trPr>
          <w:trHeight w:val="690"/>
        </w:trPr>
        <w:tc>
          <w:tcPr>
            <w:tcW w:w="4500" w:type="dxa"/>
          </w:tcPr>
          <w:p w14:paraId="73A28AAF" w14:textId="77777777" w:rsidR="00AF6DF6" w:rsidRPr="002C7A34" w:rsidRDefault="00AF6DF6" w:rsidP="00AF6DF6">
            <w:pPr>
              <w:spacing w:after="0" w:line="240" w:lineRule="auto"/>
              <w:ind w:left="34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Name company’s representative to EBF-IGM</w:t>
            </w:r>
          </w:p>
        </w:tc>
        <w:tc>
          <w:tcPr>
            <w:tcW w:w="5400" w:type="dxa"/>
          </w:tcPr>
          <w:p w14:paraId="3DAF5509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Name: </w:t>
            </w:r>
          </w:p>
          <w:p w14:paraId="0A5DFEAF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53002CD4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e-mail: </w:t>
            </w:r>
          </w:p>
          <w:p w14:paraId="48C4B621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3D8BE628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telephone:</w:t>
            </w:r>
          </w:p>
          <w:p w14:paraId="3B096206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720263AF" w14:textId="77777777" w:rsidR="00AF6DF6" w:rsidRPr="002C7A34" w:rsidRDefault="00AF6DF6" w:rsidP="00033081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position/role:</w:t>
            </w:r>
          </w:p>
          <w:p w14:paraId="60B712CE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13"/>
                <w:szCs w:val="20"/>
                <w:lang w:val="en-GB"/>
              </w:rPr>
            </w:pPr>
          </w:p>
        </w:tc>
      </w:tr>
      <w:tr w:rsidR="00AF6DF6" w:rsidRPr="002C7A34" w14:paraId="2BF52C23" w14:textId="77777777" w:rsidTr="00AF6DF6">
        <w:trPr>
          <w:trHeight w:val="690"/>
        </w:trPr>
        <w:tc>
          <w:tcPr>
            <w:tcW w:w="4500" w:type="dxa"/>
          </w:tcPr>
          <w:p w14:paraId="7E232FB9" w14:textId="77777777" w:rsidR="00AF6DF6" w:rsidRPr="002C7A34" w:rsidRDefault="00AF6DF6" w:rsidP="00AF6DF6">
            <w:pPr>
              <w:spacing w:after="0" w:line="240" w:lineRule="auto"/>
              <w:ind w:left="34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Name of deputy* for EBF-</w:t>
            </w:r>
            <w:r w:rsidR="003714EF"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IGM</w:t>
            </w: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0" w:type="dxa"/>
          </w:tcPr>
          <w:p w14:paraId="26EAC046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Name: </w:t>
            </w:r>
          </w:p>
          <w:p w14:paraId="16DEFED8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03E36DE7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 xml:space="preserve">e-mail: </w:t>
            </w:r>
          </w:p>
          <w:p w14:paraId="46FBEAB1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496775D8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telephone:</w:t>
            </w:r>
          </w:p>
          <w:p w14:paraId="2120CEBD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6"/>
                <w:szCs w:val="10"/>
                <w:lang w:val="en-GB"/>
              </w:rPr>
            </w:pPr>
          </w:p>
          <w:p w14:paraId="02A7F863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position/role:</w:t>
            </w:r>
          </w:p>
          <w:p w14:paraId="00F0ABA3" w14:textId="77777777" w:rsidR="00AF6DF6" w:rsidRPr="002C7A34" w:rsidRDefault="00AF6DF6" w:rsidP="00AF6DF6">
            <w:pPr>
              <w:spacing w:after="0" w:line="240" w:lineRule="auto"/>
              <w:rPr>
                <w:rFonts w:ascii="Arial" w:hAnsi="Arial" w:cs="Arial"/>
                <w:color w:val="2D5AB4"/>
                <w:sz w:val="13"/>
                <w:szCs w:val="20"/>
                <w:lang w:val="en-GB"/>
              </w:rPr>
            </w:pPr>
          </w:p>
        </w:tc>
      </w:tr>
    </w:tbl>
    <w:p w14:paraId="77AB13B9" w14:textId="77777777" w:rsidR="00AF6DF6" w:rsidRPr="002C7A34" w:rsidRDefault="00AF6DF6" w:rsidP="004E3096">
      <w:pPr>
        <w:spacing w:after="120" w:line="240" w:lineRule="auto"/>
        <w:rPr>
          <w:rFonts w:ascii="Arial" w:hAnsi="Arial" w:cs="Arial"/>
          <w:i/>
          <w:iCs/>
          <w:color w:val="2D5AB4"/>
          <w:sz w:val="11"/>
          <w:szCs w:val="10"/>
          <w:lang w:val="en-GB"/>
        </w:rPr>
      </w:pPr>
    </w:p>
    <w:p w14:paraId="280BD535" w14:textId="3CAC4BCF" w:rsidR="002C7A34" w:rsidRPr="002C7A34" w:rsidRDefault="00AB3DD1" w:rsidP="004E3096">
      <w:pPr>
        <w:spacing w:after="120" w:line="240" w:lineRule="auto"/>
        <w:rPr>
          <w:rFonts w:ascii="Arial" w:hAnsi="Arial" w:cs="Arial"/>
          <w:i/>
          <w:iCs/>
          <w:color w:val="2D5AB4"/>
          <w:sz w:val="21"/>
          <w:szCs w:val="20"/>
          <w:lang w:val="en-GB"/>
        </w:rPr>
      </w:pPr>
      <w:r w:rsidRPr="002C7A34">
        <w:rPr>
          <w:rFonts w:ascii="Arial" w:hAnsi="Arial" w:cs="Arial"/>
          <w:i/>
          <w:iCs/>
          <w:color w:val="2D5AB4"/>
          <w:sz w:val="21"/>
          <w:szCs w:val="20"/>
          <w:lang w:val="en-GB"/>
        </w:rPr>
        <w:t>By applying,</w:t>
      </w:r>
      <w:r w:rsidR="002C7A34">
        <w:rPr>
          <w:rFonts w:ascii="Arial" w:hAnsi="Arial" w:cs="Arial"/>
          <w:i/>
          <w:iCs/>
          <w:color w:val="2D5AB4"/>
          <w:sz w:val="21"/>
          <w:szCs w:val="20"/>
          <w:lang w:val="en-GB"/>
        </w:rPr>
        <w:t xml:space="preserve"> and once accepting membership,</w:t>
      </w:r>
      <w:r w:rsidRPr="002C7A34">
        <w:rPr>
          <w:rFonts w:ascii="Arial" w:hAnsi="Arial" w:cs="Arial"/>
          <w:i/>
          <w:iCs/>
          <w:color w:val="2D5AB4"/>
          <w:sz w:val="21"/>
          <w:szCs w:val="20"/>
          <w:lang w:val="en-GB"/>
        </w:rPr>
        <w:t xml:space="preserve"> you agree with the terms outlined </w:t>
      </w:r>
      <w:r w:rsidR="002C7A34">
        <w:rPr>
          <w:rFonts w:ascii="Arial" w:hAnsi="Arial" w:cs="Arial"/>
          <w:i/>
          <w:iCs/>
          <w:color w:val="2D5AB4"/>
          <w:sz w:val="21"/>
          <w:szCs w:val="20"/>
          <w:lang w:val="en-GB"/>
        </w:rPr>
        <w:t>in this application form.</w:t>
      </w:r>
    </w:p>
    <w:p w14:paraId="6FA33CC2" w14:textId="77777777" w:rsidR="00AB3DD1" w:rsidRPr="002C7A34" w:rsidRDefault="00AB3DD1" w:rsidP="004E3096">
      <w:pPr>
        <w:spacing w:after="120" w:line="240" w:lineRule="auto"/>
        <w:rPr>
          <w:rFonts w:ascii="Arial" w:hAnsi="Arial" w:cs="Arial"/>
          <w:iCs/>
          <w:color w:val="2D5AB4"/>
          <w:sz w:val="20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02"/>
        <w:gridCol w:w="236"/>
        <w:gridCol w:w="5016"/>
      </w:tblGrid>
      <w:tr w:rsidR="00AF6DF6" w:rsidRPr="00965523" w14:paraId="34077C73" w14:textId="77777777" w:rsidTr="00AF6DF6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E14" w14:textId="77777777" w:rsidR="00AF6DF6" w:rsidRPr="002C7A34" w:rsidRDefault="00AB3DD1" w:rsidP="00AF6DF6">
            <w:pPr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Date/signature</w:t>
            </w:r>
            <w:r w:rsidR="00AF6DF6"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:</w:t>
            </w:r>
          </w:p>
          <w:p w14:paraId="267A8BFF" w14:textId="77777777" w:rsidR="00AF6DF6" w:rsidRPr="002C7A34" w:rsidRDefault="00AF6DF6" w:rsidP="00AF6DF6">
            <w:pPr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</w:p>
          <w:p w14:paraId="46596A3C" w14:textId="77777777" w:rsidR="00AB3DD1" w:rsidRPr="002C7A34" w:rsidRDefault="00AB3DD1" w:rsidP="00AF6DF6">
            <w:pPr>
              <w:rPr>
                <w:rFonts w:ascii="Arial" w:hAnsi="Arial" w:cs="Arial"/>
                <w:color w:val="2D5AB4"/>
                <w:sz w:val="16"/>
                <w:szCs w:val="16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16"/>
                <w:szCs w:val="16"/>
                <w:lang w:val="en-GB"/>
              </w:rPr>
              <w:t>Representative in EBF-</w:t>
            </w:r>
            <w:r w:rsidR="003714EF" w:rsidRPr="002C7A34">
              <w:rPr>
                <w:rFonts w:ascii="Arial" w:hAnsi="Arial" w:cs="Arial"/>
                <w:color w:val="2D5AB4"/>
                <w:sz w:val="16"/>
                <w:szCs w:val="16"/>
                <w:lang w:val="en-GB"/>
              </w:rPr>
              <w:t>CHROM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4D6D44" w14:textId="77777777" w:rsidR="00AB3DD1" w:rsidRPr="002C7A34" w:rsidRDefault="00AB3DD1" w:rsidP="004E3096">
            <w:pPr>
              <w:rPr>
                <w:color w:val="2D5AB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202" w14:textId="77777777" w:rsidR="00AF6DF6" w:rsidRPr="002C7A34" w:rsidRDefault="00AF6DF6" w:rsidP="00AF6DF6">
            <w:pPr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  <w:t>Date/signature:</w:t>
            </w:r>
          </w:p>
          <w:p w14:paraId="406AA435" w14:textId="77777777" w:rsidR="00AF6DF6" w:rsidRPr="002C7A34" w:rsidRDefault="00AF6DF6" w:rsidP="00AF6DF6">
            <w:pPr>
              <w:rPr>
                <w:rFonts w:ascii="Arial" w:hAnsi="Arial" w:cs="Arial"/>
                <w:color w:val="2D5AB4"/>
                <w:sz w:val="20"/>
                <w:szCs w:val="20"/>
                <w:lang w:val="en-GB"/>
              </w:rPr>
            </w:pPr>
          </w:p>
          <w:p w14:paraId="562A68E8" w14:textId="77777777" w:rsidR="00AB3DD1" w:rsidRPr="00965523" w:rsidRDefault="00AF6DF6" w:rsidP="00AF6DF6">
            <w:pPr>
              <w:rPr>
                <w:color w:val="2D5AB4"/>
                <w:sz w:val="16"/>
                <w:szCs w:val="16"/>
                <w:lang w:val="en-GB"/>
              </w:rPr>
            </w:pPr>
            <w:r w:rsidRPr="002C7A34">
              <w:rPr>
                <w:rFonts w:ascii="Arial" w:hAnsi="Arial" w:cs="Arial"/>
                <w:color w:val="2D5AB4"/>
                <w:sz w:val="16"/>
                <w:szCs w:val="16"/>
                <w:lang w:val="en-GB"/>
              </w:rPr>
              <w:t xml:space="preserve">Representative in EBF </w:t>
            </w:r>
            <w:r w:rsidR="00AB3DD1" w:rsidRPr="002C7A34">
              <w:rPr>
                <w:rFonts w:ascii="Arial" w:hAnsi="Arial" w:cs="Arial"/>
                <w:color w:val="2D5AB4"/>
                <w:sz w:val="16"/>
                <w:szCs w:val="16"/>
                <w:lang w:val="en-GB"/>
              </w:rPr>
              <w:t>IGM</w:t>
            </w:r>
          </w:p>
        </w:tc>
      </w:tr>
    </w:tbl>
    <w:p w14:paraId="1E3E1E66" w14:textId="77777777" w:rsidR="00AB3DD1" w:rsidRPr="00965523" w:rsidRDefault="00AB3DD1" w:rsidP="00613399">
      <w:pPr>
        <w:rPr>
          <w:color w:val="365F91"/>
          <w:lang w:val="en-GB"/>
        </w:rPr>
      </w:pPr>
    </w:p>
    <w:sectPr w:rsidR="00AB3DD1" w:rsidRPr="00965523" w:rsidSect="003E646B">
      <w:headerReference w:type="default" r:id="rId9"/>
      <w:footerReference w:type="default" r:id="rId10"/>
      <w:pgSz w:w="12240" w:h="15840"/>
      <w:pgMar w:top="796" w:right="1134" w:bottom="992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9FF2" w14:textId="77777777" w:rsidR="003E646B" w:rsidRDefault="003E646B" w:rsidP="00177501">
      <w:pPr>
        <w:spacing w:after="0" w:line="240" w:lineRule="auto"/>
      </w:pPr>
      <w:r>
        <w:separator/>
      </w:r>
    </w:p>
  </w:endnote>
  <w:endnote w:type="continuationSeparator" w:id="0">
    <w:p w14:paraId="3777675B" w14:textId="77777777" w:rsidR="003E646B" w:rsidRDefault="003E646B" w:rsidP="0017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55A3" w14:textId="77777777" w:rsidR="00AF6DF6" w:rsidRDefault="00AB3DD1" w:rsidP="00AF6DF6">
    <w:pPr>
      <w:spacing w:after="0"/>
      <w:jc w:val="center"/>
      <w:rPr>
        <w:rFonts w:ascii="Arial" w:hAnsi="Arial"/>
        <w:color w:val="365F91"/>
        <w:sz w:val="16"/>
        <w:szCs w:val="16"/>
      </w:rPr>
    </w:pPr>
    <w:r w:rsidRPr="004E3096">
      <w:rPr>
        <w:rFonts w:ascii="Arial" w:hAnsi="Arial"/>
        <w:b/>
        <w:bCs/>
        <w:color w:val="365F91"/>
        <w:sz w:val="18"/>
        <w:szCs w:val="18"/>
      </w:rPr>
      <w:t>EBF vzw</w:t>
    </w:r>
    <w:r w:rsidR="00AF6DF6">
      <w:rPr>
        <w:rFonts w:ascii="Arial" w:hAnsi="Arial"/>
        <w:color w:val="365F91"/>
        <w:sz w:val="18"/>
        <w:szCs w:val="18"/>
      </w:rPr>
      <w:t xml:space="preserve"> – Havenlaan 86c b 204, 1000 Brussels, Belgium</w:t>
    </w:r>
  </w:p>
  <w:p w14:paraId="35BF0669" w14:textId="77777777" w:rsidR="00AB3DD1" w:rsidRPr="004E3096" w:rsidRDefault="00AB3DD1" w:rsidP="00AF6DF6">
    <w:pPr>
      <w:spacing w:after="0"/>
      <w:jc w:val="center"/>
    </w:pPr>
    <w:r w:rsidRPr="004E3096">
      <w:rPr>
        <w:rFonts w:ascii="Arial" w:hAnsi="Arial"/>
        <w:color w:val="365F91"/>
        <w:sz w:val="18"/>
        <w:szCs w:val="18"/>
      </w:rPr>
      <w:t>contact details</w:t>
    </w:r>
    <w:r w:rsidRPr="004E3096">
      <w:rPr>
        <w:rFonts w:ascii="Arial" w:hAnsi="Arial"/>
        <w:color w:val="365F91"/>
        <w:sz w:val="16"/>
        <w:szCs w:val="16"/>
      </w:rPr>
      <w:t xml:space="preserve">: </w:t>
    </w:r>
    <w:r w:rsidRPr="004E3096">
      <w:rPr>
        <w:rFonts w:ascii="Arial" w:hAnsi="Arial" w:cs="Arial"/>
        <w:sz w:val="18"/>
        <w:szCs w:val="18"/>
      </w:rPr>
      <w:t xml:space="preserve">website: </w:t>
    </w:r>
    <w:hyperlink r:id="rId1" w:history="1">
      <w:r w:rsidR="00AF6DF6" w:rsidRPr="00705800">
        <w:rPr>
          <w:rStyle w:val="Hyperlink"/>
          <w:rFonts w:ascii="Arial" w:hAnsi="Arial" w:cs="Arial"/>
          <w:sz w:val="18"/>
          <w:szCs w:val="18"/>
        </w:rPr>
        <w:t>www.e-b-f.eu</w:t>
      </w:r>
    </w:hyperlink>
    <w:r w:rsidRPr="004E3096">
      <w:rPr>
        <w:rFonts w:ascii="Arial" w:hAnsi="Arial" w:cs="Arial"/>
        <w:sz w:val="18"/>
        <w:szCs w:val="18"/>
      </w:rPr>
      <w:t>, e-mail:</w:t>
    </w:r>
    <w:r>
      <w:t xml:space="preserve"> </w:t>
    </w:r>
    <w:hyperlink r:id="rId2" w:history="1">
      <w:r w:rsidR="00AF6DF6" w:rsidRPr="00705800">
        <w:rPr>
          <w:rStyle w:val="Hyperlink"/>
          <w:rFonts w:ascii="Arial" w:hAnsi="Arial" w:cs="Arial"/>
          <w:sz w:val="18"/>
          <w:szCs w:val="18"/>
        </w:rPr>
        <w:t>info@e-b-f.eu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0378" w14:textId="77777777" w:rsidR="003E646B" w:rsidRDefault="003E646B" w:rsidP="00177501">
      <w:pPr>
        <w:spacing w:after="0" w:line="240" w:lineRule="auto"/>
      </w:pPr>
      <w:r>
        <w:separator/>
      </w:r>
    </w:p>
  </w:footnote>
  <w:footnote w:type="continuationSeparator" w:id="0">
    <w:p w14:paraId="534A5DEB" w14:textId="77777777" w:rsidR="003E646B" w:rsidRDefault="003E646B" w:rsidP="0017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3262" w14:textId="77777777" w:rsidR="00AB3DD1" w:rsidRDefault="002C7A34" w:rsidP="00347A26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548D5" wp14:editId="2327E773">
          <wp:simplePos x="0" y="0"/>
          <wp:positionH relativeFrom="column">
            <wp:posOffset>5257800</wp:posOffset>
          </wp:positionH>
          <wp:positionV relativeFrom="paragraph">
            <wp:posOffset>-163195</wp:posOffset>
          </wp:positionV>
          <wp:extent cx="1069340" cy="73406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6DF"/>
    <w:multiLevelType w:val="multilevel"/>
    <w:tmpl w:val="FB1A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94F"/>
    <w:multiLevelType w:val="hybridMultilevel"/>
    <w:tmpl w:val="E04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1EB"/>
    <w:multiLevelType w:val="hybridMultilevel"/>
    <w:tmpl w:val="4F48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DE02D0"/>
    <w:multiLevelType w:val="multilevel"/>
    <w:tmpl w:val="463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153A3"/>
    <w:multiLevelType w:val="multilevel"/>
    <w:tmpl w:val="C00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083848">
    <w:abstractNumId w:val="1"/>
  </w:num>
  <w:num w:numId="2" w16cid:durableId="758059653">
    <w:abstractNumId w:val="2"/>
  </w:num>
  <w:num w:numId="3" w16cid:durableId="777020545">
    <w:abstractNumId w:val="4"/>
  </w:num>
  <w:num w:numId="4" w16cid:durableId="1824613515">
    <w:abstractNumId w:val="0"/>
  </w:num>
  <w:num w:numId="5" w16cid:durableId="174780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0E"/>
    <w:rsid w:val="00003042"/>
    <w:rsid w:val="00033081"/>
    <w:rsid w:val="0008656E"/>
    <w:rsid w:val="000C11C3"/>
    <w:rsid w:val="000D0563"/>
    <w:rsid w:val="000D12CE"/>
    <w:rsid w:val="000F1512"/>
    <w:rsid w:val="000F5BAF"/>
    <w:rsid w:val="00130599"/>
    <w:rsid w:val="00177501"/>
    <w:rsid w:val="001978A5"/>
    <w:rsid w:val="001C220E"/>
    <w:rsid w:val="001C24CE"/>
    <w:rsid w:val="001E61D4"/>
    <w:rsid w:val="00231F07"/>
    <w:rsid w:val="00246D1B"/>
    <w:rsid w:val="00251DFF"/>
    <w:rsid w:val="002940B0"/>
    <w:rsid w:val="002B3099"/>
    <w:rsid w:val="002C7A34"/>
    <w:rsid w:val="00301CAF"/>
    <w:rsid w:val="0031030C"/>
    <w:rsid w:val="00347A26"/>
    <w:rsid w:val="00363B2A"/>
    <w:rsid w:val="00370AF4"/>
    <w:rsid w:val="003714EF"/>
    <w:rsid w:val="003B24C4"/>
    <w:rsid w:val="003E11EF"/>
    <w:rsid w:val="003E646B"/>
    <w:rsid w:val="003F05B6"/>
    <w:rsid w:val="003F7EAE"/>
    <w:rsid w:val="00423A81"/>
    <w:rsid w:val="00480AD7"/>
    <w:rsid w:val="00485E87"/>
    <w:rsid w:val="00492BEE"/>
    <w:rsid w:val="004A495D"/>
    <w:rsid w:val="004C1034"/>
    <w:rsid w:val="004D1035"/>
    <w:rsid w:val="004E3096"/>
    <w:rsid w:val="0050281B"/>
    <w:rsid w:val="00515316"/>
    <w:rsid w:val="005638F3"/>
    <w:rsid w:val="00590CBA"/>
    <w:rsid w:val="005F74F6"/>
    <w:rsid w:val="006017E9"/>
    <w:rsid w:val="00613399"/>
    <w:rsid w:val="00687F0C"/>
    <w:rsid w:val="006917CD"/>
    <w:rsid w:val="006A7032"/>
    <w:rsid w:val="006E79DC"/>
    <w:rsid w:val="006F1510"/>
    <w:rsid w:val="006F6AD9"/>
    <w:rsid w:val="00716292"/>
    <w:rsid w:val="007621A3"/>
    <w:rsid w:val="00787E36"/>
    <w:rsid w:val="007B4729"/>
    <w:rsid w:val="007B57EE"/>
    <w:rsid w:val="007D5ADA"/>
    <w:rsid w:val="007F4FA0"/>
    <w:rsid w:val="00800D09"/>
    <w:rsid w:val="00875CA3"/>
    <w:rsid w:val="0088637B"/>
    <w:rsid w:val="00895ABE"/>
    <w:rsid w:val="008B410D"/>
    <w:rsid w:val="008B61D7"/>
    <w:rsid w:val="008B74F6"/>
    <w:rsid w:val="008F7B3C"/>
    <w:rsid w:val="00916048"/>
    <w:rsid w:val="00922FFA"/>
    <w:rsid w:val="00965523"/>
    <w:rsid w:val="009D1CDD"/>
    <w:rsid w:val="009F2243"/>
    <w:rsid w:val="00A76716"/>
    <w:rsid w:val="00AA74BF"/>
    <w:rsid w:val="00AB3DD1"/>
    <w:rsid w:val="00AB3F27"/>
    <w:rsid w:val="00AE0FE8"/>
    <w:rsid w:val="00AE343E"/>
    <w:rsid w:val="00AF6DF6"/>
    <w:rsid w:val="00B119EC"/>
    <w:rsid w:val="00B70CC2"/>
    <w:rsid w:val="00C1202E"/>
    <w:rsid w:val="00C65FE4"/>
    <w:rsid w:val="00CC20A6"/>
    <w:rsid w:val="00CD2381"/>
    <w:rsid w:val="00CF0100"/>
    <w:rsid w:val="00CF7BB5"/>
    <w:rsid w:val="00D1235C"/>
    <w:rsid w:val="00DC1EFF"/>
    <w:rsid w:val="00DE77C0"/>
    <w:rsid w:val="00E2453B"/>
    <w:rsid w:val="00E60BE2"/>
    <w:rsid w:val="00F647BA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EA4C43"/>
  <w15:chartTrackingRefBased/>
  <w15:docId w15:val="{A7D82D5B-6E56-0542-A8BE-D3B4B81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99"/>
    <w:rsid w:val="00177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775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7501"/>
    <w:rPr>
      <w:rFonts w:cs="Times New Roman"/>
    </w:rPr>
  </w:style>
  <w:style w:type="character" w:styleId="Hyperlink">
    <w:name w:val="Hyperlink"/>
    <w:uiPriority w:val="99"/>
    <w:rsid w:val="00370AF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370AF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8B41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4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410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410D"/>
    <w:rPr>
      <w:rFonts w:cs="Times New Roman"/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1305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NL"/>
    </w:rPr>
  </w:style>
  <w:style w:type="paragraph" w:styleId="Revision">
    <w:name w:val="Revision"/>
    <w:hidden/>
    <w:uiPriority w:val="99"/>
    <w:semiHidden/>
    <w:rsid w:val="00D1235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b-f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b-f.eu/home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-b-f.eu" TargetMode="External"/><Relationship Id="rId1" Type="http://schemas.openxmlformats.org/officeDocument/2006/relationships/hyperlink" Target="http://www.e-b-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EBF Member Company Application Form</vt:lpstr>
      <vt:lpstr>EBF Member Company Application Form</vt:lpstr>
    </vt:vector>
  </TitlesOfParts>
  <Company>Johnson &amp; Johnson</Company>
  <LinksUpToDate>false</LinksUpToDate>
  <CharactersWithSpaces>4811</CharactersWithSpaces>
  <SharedDoc>false</SharedDoc>
  <HLinks>
    <vt:vector size="24" baseType="variant"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mailto:info@e-b-f.eu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https://e-b-f.eu/home-2/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mailto:info@e-b-f.eu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http://www.e-b-f.eu/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EBF Member Company Application Form</dc:title>
  <dc:subject/>
  <dc:creator>ptimmerm</dc:creator>
  <cp:keywords/>
  <cp:lastModifiedBy>Philip Timmerman (EBF)</cp:lastModifiedBy>
  <cp:revision>3</cp:revision>
  <cp:lastPrinted>2024-04-15T18:47:00Z</cp:lastPrinted>
  <dcterms:created xsi:type="dcterms:W3CDTF">2024-04-15T18:47:00Z</dcterms:created>
  <dcterms:modified xsi:type="dcterms:W3CDTF">2024-04-15T18:47:00Z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